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50" w:rsidRDefault="008F0050" w:rsidP="000230D8">
      <w:pPr>
        <w:pStyle w:val="NormalWeb"/>
        <w:shd w:val="clear" w:color="auto" w:fill="FFFFFF"/>
        <w:spacing w:before="0" w:after="0"/>
        <w:jc w:val="center"/>
        <w:rPr>
          <w:rFonts w:ascii="Century Schoolbook" w:eastAsia="Neue Helvetica 55 Roman" w:hAnsi="Century Schoolbook" w:cs="Neue Helvetica 55 Roman"/>
          <w:b/>
          <w:i/>
          <w:iCs/>
          <w:color w:val="1F497D" w:themeColor="text2"/>
          <w:sz w:val="24"/>
        </w:rPr>
      </w:pPr>
      <w:r>
        <w:rPr>
          <w:rFonts w:ascii="Century Schoolbook" w:eastAsia="Neue Helvetica 55 Roman" w:hAnsi="Century Schoolbook" w:cs="Neue Helvetica 55 Roman"/>
          <w:b/>
          <w:i/>
          <w:iCs/>
          <w:color w:val="1F497D" w:themeColor="text2"/>
          <w:sz w:val="24"/>
        </w:rPr>
        <w:t xml:space="preserve">  </w:t>
      </w:r>
      <w:r w:rsidR="00E27F42" w:rsidRPr="00E27F42">
        <w:rPr>
          <w:rFonts w:ascii="Century Schoolbook" w:eastAsia="Neue Helvetica 55 Roman" w:hAnsi="Century Schoolbook" w:cs="Neue Helvetica 55 Roman"/>
          <w:b/>
          <w:i/>
          <w:iCs/>
          <w:color w:val="1F497D" w:themeColor="text2"/>
          <w:sz w:val="24"/>
        </w:rPr>
        <w:t xml:space="preserve"> </w:t>
      </w:r>
    </w:p>
    <w:p w:rsidR="006E03AF" w:rsidRDefault="006E03AF" w:rsidP="000230D8">
      <w:pPr>
        <w:pStyle w:val="NormalWeb"/>
        <w:shd w:val="clear" w:color="auto" w:fill="FFFFFF"/>
        <w:spacing w:before="0" w:after="0"/>
        <w:jc w:val="center"/>
        <w:rPr>
          <w:rFonts w:ascii="Century Schoolbook" w:eastAsia="Neue Helvetica 55 Roman" w:hAnsi="Century Schoolbook" w:cs="Neue Helvetica 55 Roman"/>
          <w:b/>
          <w:i/>
          <w:iCs/>
          <w:color w:val="FF0000"/>
          <w:sz w:val="24"/>
          <w:highlight w:val="lightGray"/>
          <w:shd w:val="clear" w:color="FFFFFF" w:fill="D9D9D9"/>
        </w:rPr>
      </w:pPr>
      <w:r w:rsidRPr="00032C8C">
        <w:rPr>
          <w:rFonts w:ascii="Century Schoolbook" w:eastAsia="Neue Helvetica 55 Roman" w:hAnsi="Century Schoolbook" w:cs="Neue Helvetica 55 Roman"/>
          <w:b/>
          <w:i/>
          <w:iCs/>
          <w:color w:val="FF0000"/>
          <w:sz w:val="24"/>
          <w:highlight w:val="lightGray"/>
          <w:shd w:val="clear" w:color="FFFFFF" w:fill="D9D9D9"/>
        </w:rPr>
        <w:t>Transparency in Budgetary Process</w:t>
      </w:r>
      <w:r w:rsidR="00032C8C" w:rsidRPr="00032C8C">
        <w:rPr>
          <w:rFonts w:ascii="Century Schoolbook" w:eastAsia="Neue Helvetica 55 Roman" w:hAnsi="Century Schoolbook" w:cs="Neue Helvetica 55 Roman"/>
          <w:b/>
          <w:i/>
          <w:iCs/>
          <w:color w:val="FF0000"/>
          <w:sz w:val="24"/>
          <w:highlight w:val="lightGray"/>
          <w:shd w:val="clear" w:color="FFFFFF" w:fill="D9D9D9"/>
        </w:rPr>
        <w:t xml:space="preserve"> in India: Rank of Indian States </w:t>
      </w:r>
      <w:r w:rsidRPr="00032C8C">
        <w:rPr>
          <w:rFonts w:ascii="Century Schoolbook" w:eastAsia="Neue Helvetica 55 Roman" w:hAnsi="Century Schoolbook" w:cs="Neue Helvetica 55 Roman"/>
          <w:b/>
          <w:i/>
          <w:iCs/>
          <w:color w:val="FF0000"/>
          <w:sz w:val="24"/>
          <w:highlight w:val="lightGray"/>
          <w:shd w:val="clear" w:color="FFFFFF" w:fill="D9D9D9"/>
        </w:rPr>
        <w:t xml:space="preserve"> </w:t>
      </w:r>
    </w:p>
    <w:p w:rsidR="008F0050" w:rsidRPr="00032C8C" w:rsidRDefault="008F0050" w:rsidP="000230D8">
      <w:pPr>
        <w:pStyle w:val="NormalWeb"/>
        <w:shd w:val="clear" w:color="auto" w:fill="FFFFFF"/>
        <w:spacing w:before="0" w:after="0"/>
        <w:jc w:val="center"/>
        <w:rPr>
          <w:rFonts w:ascii="Century Schoolbook" w:eastAsia="Neue Helvetica 55 Roman" w:hAnsi="Century Schoolbook" w:cs="Neue Helvetica 55 Roman"/>
          <w:b/>
          <w:i/>
          <w:iCs/>
          <w:color w:val="FF0000"/>
          <w:sz w:val="24"/>
          <w:highlight w:val="lightGray"/>
          <w:shd w:val="clear" w:color="FFFFFF" w:fill="D9D9D9"/>
        </w:rPr>
      </w:pPr>
    </w:p>
    <w:p w:rsidR="000230D8" w:rsidRPr="00EE0871" w:rsidRDefault="000230D8" w:rsidP="000230D8">
      <w:pPr>
        <w:pStyle w:val="Default"/>
        <w:shd w:val="clear" w:color="auto" w:fill="FFFFFF"/>
        <w:spacing w:after="0" w:line="240" w:lineRule="auto"/>
        <w:jc w:val="right"/>
        <w:rPr>
          <w:rFonts w:ascii="Garamond" w:eastAsia="Neue Helvetica 55 Roman" w:hAnsi="Garamond" w:cs="Neue Helvetica 55 Roman"/>
          <w:b/>
          <w:i/>
          <w:iCs/>
          <w:color w:val="C0504D" w:themeColor="accent2"/>
          <w:sz w:val="24"/>
          <w:szCs w:val="24"/>
          <w:shd w:val="clear" w:color="FFFFFF" w:fill="D9D9D9"/>
        </w:rPr>
      </w:pPr>
      <w:r w:rsidRPr="00EE0871">
        <w:rPr>
          <w:rFonts w:ascii="Garamond" w:eastAsia="Neue Helvetica 55 Roman" w:hAnsi="Garamond" w:cs="Neue Helvetica 55 Roman"/>
          <w:b/>
          <w:i/>
          <w:iCs/>
          <w:color w:val="C0504D" w:themeColor="accent2"/>
          <w:sz w:val="24"/>
          <w:szCs w:val="24"/>
          <w:shd w:val="clear" w:color="FFFFFF" w:fill="D9D9D9"/>
        </w:rPr>
        <w:t>Press Release</w:t>
      </w:r>
      <w:bookmarkStart w:id="0" w:name="_GoBack"/>
      <w:bookmarkEnd w:id="0"/>
    </w:p>
    <w:p w:rsidR="00F7245F" w:rsidRPr="00F7245F" w:rsidRDefault="006E03AF" w:rsidP="00F7245F">
      <w:pPr>
        <w:spacing w:line="240" w:lineRule="auto"/>
        <w:rPr>
          <w:rFonts w:ascii="Times New Roman" w:eastAsia="Folio" w:hAnsi="Times New Roman" w:cs="Times New Roman"/>
          <w:i/>
          <w:caps/>
          <w:sz w:val="20"/>
          <w:szCs w:val="20"/>
          <w:shd w:val="clear" w:color="auto" w:fill="FFFFFF"/>
        </w:rPr>
      </w:pPr>
      <w:r w:rsidRPr="00EE0871">
        <w:rPr>
          <w:rFonts w:ascii="Times New Roman" w:eastAsia="Folio" w:hAnsi="Times New Roman" w:cs="Times New Roman"/>
          <w:i/>
          <w:caps/>
          <w:sz w:val="20"/>
          <w:szCs w:val="20"/>
          <w:shd w:val="clear" w:color="auto" w:fill="FFFFFF"/>
        </w:rPr>
        <w:t xml:space="preserve">New Delhi, </w:t>
      </w:r>
      <w:r w:rsidR="00D43FFD">
        <w:rPr>
          <w:rFonts w:ascii="Times New Roman" w:eastAsia="Folio" w:hAnsi="Times New Roman" w:cs="Times New Roman"/>
          <w:i/>
          <w:caps/>
          <w:sz w:val="20"/>
          <w:szCs w:val="20"/>
          <w:shd w:val="clear" w:color="auto" w:fill="FFFFFF"/>
        </w:rPr>
        <w:t xml:space="preserve">29 </w:t>
      </w:r>
      <w:r w:rsidR="00032C8C" w:rsidRPr="00EE0871">
        <w:rPr>
          <w:rFonts w:ascii="Times New Roman" w:eastAsia="Folio" w:hAnsi="Times New Roman" w:cs="Times New Roman"/>
          <w:i/>
          <w:caps/>
          <w:sz w:val="20"/>
          <w:szCs w:val="20"/>
          <w:shd w:val="clear" w:color="auto" w:fill="FFFFFF"/>
        </w:rPr>
        <w:t>JANUARY</w:t>
      </w:r>
      <w:r w:rsidRPr="00EE0871">
        <w:rPr>
          <w:rFonts w:ascii="Times New Roman" w:eastAsia="Folio" w:hAnsi="Times New Roman" w:cs="Times New Roman"/>
          <w:i/>
          <w:caps/>
          <w:sz w:val="20"/>
          <w:szCs w:val="20"/>
          <w:shd w:val="clear" w:color="auto" w:fill="FFFFFF"/>
        </w:rPr>
        <w:t xml:space="preserve"> 2020</w:t>
      </w:r>
      <w:r w:rsidR="00E31B22">
        <w:rPr>
          <w:rFonts w:ascii="Times New Roman" w:eastAsia="Folio" w:hAnsi="Times New Roman" w:cs="Times New Roman"/>
          <w:i/>
          <w:caps/>
          <w:sz w:val="20"/>
          <w:szCs w:val="20"/>
          <w:shd w:val="clear" w:color="auto" w:fill="FFFFFF"/>
        </w:rPr>
        <w:t>,0 4:00</w:t>
      </w:r>
      <w:r w:rsidR="00032C8C">
        <w:rPr>
          <w:rFonts w:ascii="Times New Roman" w:eastAsia="Folio" w:hAnsi="Times New Roman" w:cs="Times New Roman"/>
          <w:i/>
          <w:caps/>
          <w:sz w:val="20"/>
          <w:szCs w:val="20"/>
          <w:shd w:val="clear" w:color="auto" w:fill="FFFFFF"/>
        </w:rPr>
        <w:t xml:space="preserve"> PM </w:t>
      </w:r>
    </w:p>
    <w:p w:rsidR="00C519D0" w:rsidRDefault="00F7245F" w:rsidP="000230D8">
      <w:pPr>
        <w:spacing w:after="240" w:line="240" w:lineRule="auto"/>
        <w:jc w:val="both"/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Great administrative thinker Morstein </w:t>
      </w:r>
      <w:r w:rsidR="00C519D0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said,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5887">
        <w:rPr>
          <w:rFonts w:ascii="Times New Roman" w:eastAsia="Neue Helvetica 55 Roman" w:hAnsi="Times New Roman" w:cs="Times New Roman"/>
          <w:b/>
          <w:i/>
          <w:sz w:val="24"/>
          <w:szCs w:val="24"/>
          <w:shd w:val="clear" w:color="auto" w:fill="FFFFFF"/>
        </w:rPr>
        <w:t>“Finance is as universally</w:t>
      </w:r>
      <w:r w:rsidR="00565887" w:rsidRPr="00565887">
        <w:rPr>
          <w:rFonts w:ascii="Times New Roman" w:eastAsia="Neue Helvetica 55 Roman" w:hAnsi="Times New Roman" w:cs="Times New Roman"/>
          <w:b/>
          <w:i/>
          <w:sz w:val="24"/>
          <w:szCs w:val="24"/>
          <w:shd w:val="clear" w:color="auto" w:fill="FFFFFF"/>
        </w:rPr>
        <w:t xml:space="preserve"> involved in administration as oxygen is in the atmosphere.”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 </w:t>
      </w:r>
      <w:r w:rsidR="00B928D8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It is ironical that despite being a ‘Union of States’, State budget</w:t>
      </w:r>
      <w:r w:rsidR="00D43FFD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s in India have never received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such</w:t>
      </w:r>
      <w:r w:rsidR="00B928D8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i</w:t>
      </w:r>
      <w:r w:rsidR="00D43FFD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mportance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as claimed by Union Budget. Union </w:t>
      </w:r>
      <w:r w:rsidR="00B928D8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is</w:t>
      </w:r>
      <w:r w:rsidR="00D43FFD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more or less</w:t>
      </w:r>
      <w:r w:rsidR="00B928D8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subject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ed to robust debate and public attention </w:t>
      </w:r>
      <w:r w:rsidR="00565887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every</w:t>
      </w:r>
      <w:r w:rsidR="00B928D8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year </w:t>
      </w:r>
      <w:r w:rsidR="00D43FFD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during its presentation and passage in the </w:t>
      </w:r>
      <w:r w:rsidR="00B928D8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parliament. On the other hand, the budgets of Indian states are passed by the state legislatures without significant public </w:t>
      </w:r>
      <w:r w:rsidR="00D43FFD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discourse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or public attention. </w:t>
      </w:r>
      <w:r w:rsidR="00B928D8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As a result,</w:t>
      </w:r>
      <w:r w:rsidR="00D43FFD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most of the state </w:t>
      </w:r>
      <w:r w:rsidR="000D629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budgets are</w:t>
      </w:r>
      <w:r w:rsidR="00D43FFD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neither inclusive nor </w:t>
      </w:r>
      <w:r w:rsidR="00507444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transparent;</w:t>
      </w:r>
      <w:r w:rsidR="00B928D8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</w:t>
      </w:r>
      <w:r w:rsidR="00565887" w:rsidRPr="00B928D8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this is not good for country in general and that State in Particular.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19D0" w:rsidRDefault="0069374D" w:rsidP="000230D8">
      <w:pPr>
        <w:spacing w:after="240" w:line="240" w:lineRule="auto"/>
        <w:jc w:val="both"/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</w:pPr>
      <w:r w:rsidRPr="00B5559F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This is the third edition of 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‘</w:t>
      </w:r>
      <w:r w:rsidRPr="00B5559F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Transparency in Budgetary Process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’</w:t>
      </w:r>
      <w:r w:rsidRPr="00B5559F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pub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lished with the aim of encouraging policy makers to work towards transparent budgetary process and transform</w:t>
      </w:r>
      <w:r w:rsidRPr="00B5559F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public finance in a way that advances economic justice and equity in the Indian society. </w:t>
      </w:r>
    </w:p>
    <w:p w:rsidR="00B957A7" w:rsidRPr="00C519D0" w:rsidRDefault="0069374D" w:rsidP="000230D8">
      <w:pPr>
        <w:spacing w:after="240" w:line="240" w:lineRule="auto"/>
        <w:jc w:val="both"/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The state budgets in this report are analyzed 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based on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18 sub-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parameters inspired by universally accepted International Standards, which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are consolidated into </w:t>
      </w:r>
      <w:r w:rsidR="00565887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four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broad parameters: </w:t>
      </w:r>
      <w:r w:rsidRPr="001749AC">
        <w:rPr>
          <w:rFonts w:ascii="Times New Roman" w:hAnsi="Times New Roman" w:cs="Times New Roman"/>
          <w:b/>
        </w:rPr>
        <w:t>Public Disclosure &amp; Accessibility of Important Budget Documents</w:t>
      </w:r>
      <w:r>
        <w:rPr>
          <w:rFonts w:ascii="Times New Roman" w:hAnsi="Times New Roman" w:cs="Times New Roman"/>
          <w:b/>
        </w:rPr>
        <w:t xml:space="preserve"> (40 percent), </w:t>
      </w:r>
      <w:r w:rsidRPr="001749AC">
        <w:rPr>
          <w:rFonts w:ascii="Times New Roman" w:hAnsi="Times New Roman" w:cs="Times New Roman"/>
          <w:b/>
        </w:rPr>
        <w:t>Participatory &amp; Inclusive budgetary process</w:t>
      </w:r>
      <w:r>
        <w:rPr>
          <w:rFonts w:ascii="Times New Roman" w:hAnsi="Times New Roman" w:cs="Times New Roman"/>
          <w:b/>
        </w:rPr>
        <w:t xml:space="preserve"> (25 percent), </w:t>
      </w:r>
      <w:r w:rsidRPr="001749AC">
        <w:rPr>
          <w:rFonts w:ascii="Times New Roman" w:hAnsi="Times New Roman" w:cs="Times New Roman"/>
          <w:b/>
        </w:rPr>
        <w:t>Post Budget Fiscal Management &amp; Transparency</w:t>
      </w:r>
      <w:r>
        <w:rPr>
          <w:rFonts w:ascii="Times New Roman" w:hAnsi="Times New Roman" w:cs="Times New Roman"/>
          <w:b/>
        </w:rPr>
        <w:t xml:space="preserve"> (25 percent) and </w:t>
      </w:r>
      <w:r w:rsidRPr="001749AC">
        <w:rPr>
          <w:rFonts w:ascii="Times New Roman" w:hAnsi="Times New Roman" w:cs="Times New Roman"/>
          <w:b/>
        </w:rPr>
        <w:t>Special Efforts to make Budget more Transparent &amp; Citizen-Friendly</w:t>
      </w:r>
      <w:r>
        <w:rPr>
          <w:rFonts w:ascii="Times New Roman" w:hAnsi="Times New Roman" w:cs="Times New Roman"/>
          <w:b/>
        </w:rPr>
        <w:t xml:space="preserve"> (10 percent). </w:t>
      </w:r>
    </w:p>
    <w:p w:rsidR="00B957A7" w:rsidRDefault="00B957A7" w:rsidP="000230D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Ranking of states were calculated taking in account budgetary process of Union as well as State Governments for FY 2019-20. </w:t>
      </w:r>
    </w:p>
    <w:tbl>
      <w:tblPr>
        <w:tblStyle w:val="TableGrid"/>
        <w:tblW w:w="0" w:type="auto"/>
        <w:tblInd w:w="198" w:type="dxa"/>
        <w:tblLook w:val="04A0"/>
      </w:tblPr>
      <w:tblGrid>
        <w:gridCol w:w="10350"/>
      </w:tblGrid>
      <w:tr w:rsidR="008279DA" w:rsidTr="008F0050">
        <w:trPr>
          <w:trHeight w:val="3518"/>
        </w:trPr>
        <w:tc>
          <w:tcPr>
            <w:tcW w:w="10350" w:type="dxa"/>
          </w:tcPr>
          <w:p w:rsidR="00823969" w:rsidRDefault="008279DA" w:rsidP="008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8">
              <w:rPr>
                <w:rFonts w:eastAsia="Neue Helvetica 55 Roman"/>
                <w:b/>
                <w:i/>
                <w:color w:val="C00000"/>
                <w:sz w:val="28"/>
                <w:szCs w:val="28"/>
                <w:shd w:val="clear" w:color="auto" w:fill="FFFFFF"/>
              </w:rPr>
              <w:t>Union Budget is role model for Indian States with score of 76.</w:t>
            </w:r>
            <w:r w:rsidR="00823969" w:rsidRPr="0058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7A7" w:rsidRPr="000230D8" w:rsidRDefault="00823969" w:rsidP="00823969">
            <w:pPr>
              <w:jc w:val="both"/>
              <w:rPr>
                <w:rFonts w:eastAsia="Neue Helvetica 55 Roman"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8239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Andhra Pradesh (Score- 64; Rank- 3),</w:t>
            </w:r>
            <w:r w:rsidR="00972EF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83404">
              <w:rPr>
                <w:rFonts w:ascii="Times New Roman" w:hAnsi="Times New Roman" w:cs="Times New Roman"/>
                <w:sz w:val="24"/>
                <w:szCs w:val="24"/>
              </w:rPr>
              <w:t>Arunachal Pradesh (Score- 48; Rank- 14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),</w:t>
            </w:r>
            <w:r w:rsidRPr="00823969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Assam </w:t>
            </w:r>
            <w:r w:rsidRPr="008239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(Score- 70, Rank- 1),</w:t>
            </w:r>
            <w:r w:rsidR="00C519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83404">
              <w:rPr>
                <w:rFonts w:ascii="Times New Roman" w:hAnsi="Times New Roman" w:cs="Times New Roman"/>
                <w:sz w:val="24"/>
                <w:szCs w:val="24"/>
              </w:rPr>
              <w:t>Bihar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(Score- 58; Rank- 5),</w:t>
            </w:r>
            <w:r w:rsidRPr="00583404">
              <w:rPr>
                <w:rFonts w:ascii="Times New Roman" w:hAnsi="Times New Roman" w:cs="Times New Roman"/>
                <w:sz w:val="24"/>
                <w:szCs w:val="24"/>
              </w:rPr>
              <w:t>Chhattisgarh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(Score- 49; Rank- 13),</w:t>
            </w:r>
            <w:r w:rsidRPr="00583404">
              <w:rPr>
                <w:rFonts w:ascii="Times New Roman" w:hAnsi="Times New Roman" w:cs="Times New Roman"/>
                <w:sz w:val="24"/>
                <w:szCs w:val="24"/>
              </w:rPr>
              <w:t xml:space="preserve">Goa (Score-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43; Rank- 17),</w:t>
            </w:r>
            <w:r w:rsidRPr="00583404">
              <w:rPr>
                <w:rFonts w:ascii="Times New Roman" w:hAnsi="Times New Roman" w:cs="Times New Roman"/>
                <w:sz w:val="24"/>
                <w:szCs w:val="24"/>
              </w:rPr>
              <w:t>Gujarat (Score- 50; Rank- 12), Haryana (Score- 51; Rank- 11), Himachal Pradesh (Score-56; Rank- 7), Jharkhand (Score- 61; Rank- 4), Karnataka (Score- 54; Rank- 8), Kerala (Score-50; Rank- 12), Madhya Pradesh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(Score- 57; Rank- 6),</w:t>
            </w:r>
            <w:r w:rsidRPr="00583404">
              <w:rPr>
                <w:rFonts w:ascii="Times New Roman" w:hAnsi="Times New Roman" w:cs="Times New Roman"/>
                <w:sz w:val="24"/>
                <w:szCs w:val="24"/>
              </w:rPr>
              <w:t>Maharashtra (Score- 34; Rank- 18), Manipur (Score- 25; Rank- 21), Meghalaya (Score- 28; Rank-20), Mizoram (Score-43; Rank- 17), Nagaland (Score- 48; Rank- 14),</w:t>
            </w:r>
            <w:r w:rsidR="00C5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6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Odisha (Score- 66; Rank- 2),</w:t>
            </w:r>
            <w:r w:rsidRPr="00583404">
              <w:rPr>
                <w:rFonts w:ascii="Times New Roman" w:hAnsi="Times New Roman" w:cs="Times New Roman"/>
                <w:sz w:val="24"/>
                <w:szCs w:val="24"/>
              </w:rPr>
              <w:t xml:space="preserve"> Punjab (Score- 29; Rank- 19), Rajasthan (Score- 52; Rank- 10), Sikkim (Score- 44; Rank- 16),Tamil Nadu (Score- 51; Rank- 11), Telangana (Score- 50; Rank- 12), Tripura (Score- 44; Rank- 16), Uttar Pradesh (Score- 46; Rank- 15), Uttarakhand (Score- 53; Rank- 9), West Bengal (Score- 49; Rank- 13), Delhi (Score- 51; Rank- 11), Puducherry (Score- 48; Rank- 14) and Jammu &amp; Kashmir (Score- 43; Rank- 17)</w:t>
            </w:r>
            <w:r w:rsidR="0097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5887" w:rsidRPr="000230D8" w:rsidRDefault="00565887" w:rsidP="00565887">
      <w:pPr>
        <w:pStyle w:val="NormalWeb"/>
        <w:shd w:val="clear" w:color="auto" w:fill="FFFFFF"/>
        <w:spacing w:before="0" w:after="0" w:line="276" w:lineRule="auto"/>
        <w:jc w:val="both"/>
        <w:rPr>
          <w:rFonts w:eastAsia="Neue Helvetica 55 Roman"/>
          <w:b/>
          <w:bCs/>
          <w:color w:val="C00000"/>
          <w:sz w:val="24"/>
          <w:u w:val="single"/>
          <w:shd w:val="clear" w:color="auto" w:fill="FFFFFF"/>
        </w:rPr>
      </w:pPr>
      <w:r w:rsidRPr="000230D8">
        <w:rPr>
          <w:rFonts w:eastAsia="Neue Helvetica 55 Roman"/>
          <w:b/>
          <w:bCs/>
          <w:color w:val="C00000"/>
          <w:sz w:val="24"/>
          <w:u w:val="single"/>
          <w:shd w:val="clear" w:color="auto" w:fill="FFFFFF"/>
        </w:rPr>
        <w:t xml:space="preserve">Top Three Indian States in Budget Transparency </w:t>
      </w:r>
    </w:p>
    <w:p w:rsidR="00565887" w:rsidRPr="000230D8" w:rsidRDefault="00C519D0" w:rsidP="00565887">
      <w:pPr>
        <w:pStyle w:val="NormalWeb"/>
        <w:shd w:val="clear" w:color="auto" w:fill="FFFFFF"/>
        <w:spacing w:before="0" w:after="0" w:line="276" w:lineRule="auto"/>
        <w:jc w:val="both"/>
        <w:rPr>
          <w:rFonts w:eastAsia="Neue Helvetica 55 Roman"/>
          <w:b/>
          <w:bCs/>
          <w:color w:val="auto"/>
          <w:sz w:val="24"/>
          <w:shd w:val="clear" w:color="auto" w:fill="FFFFFF"/>
        </w:rPr>
      </w:pPr>
      <w:r>
        <w:rPr>
          <w:rFonts w:eastAsia="Neue Helvetica 55 Roman"/>
          <w:b/>
          <w:bCs/>
          <w:color w:val="auto"/>
          <w:sz w:val="24"/>
          <w:shd w:val="clear" w:color="auto" w:fill="FFFFFF"/>
        </w:rPr>
        <w:t xml:space="preserve">Assam- 70, </w:t>
      </w:r>
      <w:r w:rsidR="00565887" w:rsidRPr="000230D8">
        <w:rPr>
          <w:rFonts w:eastAsia="Neue Helvetica 55 Roman"/>
          <w:b/>
          <w:bCs/>
          <w:color w:val="auto"/>
          <w:sz w:val="24"/>
          <w:shd w:val="clear" w:color="auto" w:fill="FFFFFF"/>
        </w:rPr>
        <w:t>Odisha- 66, Andhra Pradesh- 64</w:t>
      </w:r>
    </w:p>
    <w:p w:rsidR="00565887" w:rsidRPr="000230D8" w:rsidRDefault="00565887" w:rsidP="00565887">
      <w:pPr>
        <w:pStyle w:val="NormalWeb"/>
        <w:shd w:val="clear" w:color="auto" w:fill="FFFFFF"/>
        <w:spacing w:after="0" w:line="276" w:lineRule="auto"/>
        <w:jc w:val="both"/>
        <w:rPr>
          <w:rFonts w:eastAsia="Neue Helvetica 55 Roman"/>
          <w:b/>
          <w:bCs/>
          <w:color w:val="C00000"/>
          <w:sz w:val="24"/>
          <w:u w:val="single"/>
          <w:shd w:val="clear" w:color="auto" w:fill="FFFFFF"/>
        </w:rPr>
      </w:pPr>
      <w:r w:rsidRPr="000230D8">
        <w:rPr>
          <w:rFonts w:eastAsia="Neue Helvetica 55 Roman"/>
          <w:b/>
          <w:bCs/>
          <w:color w:val="C00000"/>
          <w:sz w:val="24"/>
          <w:u w:val="single"/>
          <w:shd w:val="clear" w:color="auto" w:fill="FFFFFF"/>
        </w:rPr>
        <w:t>Bottom Five Indian States in Budget Transparency</w:t>
      </w:r>
    </w:p>
    <w:p w:rsidR="00565887" w:rsidRDefault="00565887" w:rsidP="00C519D0">
      <w:pPr>
        <w:pStyle w:val="NormalWeb"/>
        <w:shd w:val="clear" w:color="auto" w:fill="FFFFFF"/>
        <w:spacing w:after="0" w:line="276" w:lineRule="auto"/>
        <w:jc w:val="both"/>
        <w:rPr>
          <w:rFonts w:eastAsia="Neue Helvetica 55 Roman"/>
          <w:b/>
          <w:bCs/>
          <w:color w:val="C00000"/>
          <w:sz w:val="24"/>
          <w:u w:val="single"/>
          <w:shd w:val="clear" w:color="auto" w:fill="FFFFFF"/>
        </w:rPr>
      </w:pPr>
      <w:r w:rsidRPr="000230D8">
        <w:rPr>
          <w:b/>
          <w:color w:val="auto"/>
          <w:sz w:val="24"/>
        </w:rPr>
        <w:t xml:space="preserve">Goa- 43, </w:t>
      </w:r>
      <w:r w:rsidRPr="000230D8">
        <w:rPr>
          <w:rFonts w:eastAsia="Neue Helvetica 55 Roman"/>
          <w:b/>
          <w:color w:val="auto"/>
          <w:sz w:val="24"/>
          <w:shd w:val="clear" w:color="auto" w:fill="FFFFFF"/>
        </w:rPr>
        <w:t xml:space="preserve">Maharashtra- 34, Punjab- 29, </w:t>
      </w:r>
      <w:r w:rsidRPr="000230D8">
        <w:rPr>
          <w:b/>
          <w:color w:val="auto"/>
          <w:sz w:val="24"/>
        </w:rPr>
        <w:t>Meghalaya- 28, Manipur- 25</w:t>
      </w:r>
    </w:p>
    <w:p w:rsidR="00565887" w:rsidRPr="000230D8" w:rsidRDefault="00565887" w:rsidP="00565887">
      <w:pPr>
        <w:pStyle w:val="NormalWeb"/>
        <w:shd w:val="clear" w:color="auto" w:fill="FFFFFF"/>
        <w:spacing w:before="0" w:after="0" w:line="276" w:lineRule="auto"/>
        <w:jc w:val="both"/>
        <w:rPr>
          <w:rFonts w:eastAsia="Neue Helvetica 55 Roman"/>
          <w:b/>
          <w:bCs/>
          <w:color w:val="C00000"/>
          <w:sz w:val="24"/>
          <w:u w:val="single"/>
          <w:shd w:val="clear" w:color="auto" w:fill="FFFFFF"/>
        </w:rPr>
      </w:pPr>
      <w:r w:rsidRPr="000230D8">
        <w:rPr>
          <w:rFonts w:eastAsia="Neue Helvetica 55 Roman"/>
          <w:b/>
          <w:bCs/>
          <w:color w:val="C00000"/>
          <w:sz w:val="24"/>
          <w:u w:val="single"/>
          <w:shd w:val="clear" w:color="auto" w:fill="FFFFFF"/>
        </w:rPr>
        <w:t>Bottom Five Indian States in Budget Transparency having &gt; 10 Million Population</w:t>
      </w:r>
    </w:p>
    <w:p w:rsidR="00C519D0" w:rsidRDefault="00565887" w:rsidP="00565887">
      <w:pPr>
        <w:pStyle w:val="NormalWeb"/>
        <w:shd w:val="clear" w:color="auto" w:fill="FFFFFF"/>
        <w:spacing w:before="0" w:after="0" w:line="276" w:lineRule="auto"/>
        <w:jc w:val="both"/>
        <w:rPr>
          <w:rFonts w:eastAsia="Neue Helvetica 55 Roman"/>
          <w:b/>
          <w:color w:val="auto"/>
          <w:sz w:val="24"/>
          <w:shd w:val="clear" w:color="auto" w:fill="FFFFFF"/>
        </w:rPr>
      </w:pPr>
      <w:r w:rsidRPr="000230D8">
        <w:rPr>
          <w:rFonts w:eastAsia="Neue Helvetica 55 Roman"/>
          <w:b/>
          <w:color w:val="auto"/>
          <w:sz w:val="24"/>
          <w:shd w:val="clear" w:color="auto" w:fill="FFFFFF"/>
        </w:rPr>
        <w:t>Punjab- 29, Maharashtra- 34, Uttar Pradesh- 46, Chhattisgarh- 49 &amp;West Bengal- 49</w:t>
      </w:r>
    </w:p>
    <w:p w:rsidR="00565887" w:rsidRPr="000230D8" w:rsidRDefault="00565887" w:rsidP="00565887">
      <w:pPr>
        <w:pStyle w:val="NormalWeb"/>
        <w:shd w:val="clear" w:color="auto" w:fill="FFFFFF"/>
        <w:spacing w:before="0" w:after="0" w:line="276" w:lineRule="auto"/>
        <w:jc w:val="both"/>
        <w:rPr>
          <w:rFonts w:eastAsia="Neue Helvetica 55 Roman"/>
          <w:b/>
          <w:color w:val="auto"/>
          <w:sz w:val="24"/>
          <w:shd w:val="clear" w:color="auto" w:fill="FFFFFF"/>
        </w:rPr>
      </w:pPr>
      <w:r w:rsidRPr="000230D8">
        <w:rPr>
          <w:rFonts w:eastAsia="Neue Helvetica 55 Roman"/>
          <w:b/>
          <w:bCs/>
          <w:color w:val="C00000"/>
          <w:sz w:val="24"/>
          <w:u w:val="single"/>
          <w:shd w:val="clear" w:color="auto" w:fill="FFFFFF"/>
        </w:rPr>
        <w:t>Top Three Indian States in Budget Transparency having &lt; 10 Million Population</w:t>
      </w:r>
    </w:p>
    <w:p w:rsidR="00565887" w:rsidRPr="000230D8" w:rsidRDefault="00565887" w:rsidP="00565887">
      <w:pPr>
        <w:pStyle w:val="NormalWeb"/>
        <w:shd w:val="clear" w:color="auto" w:fill="FFFFFF"/>
        <w:spacing w:before="0" w:after="0" w:line="276" w:lineRule="auto"/>
        <w:rPr>
          <w:rFonts w:eastAsia="Neue Helvetica 55 Roman"/>
          <w:b/>
          <w:bCs/>
          <w:color w:val="auto"/>
          <w:sz w:val="24"/>
          <w:shd w:val="clear" w:color="auto" w:fill="FFFFFF"/>
        </w:rPr>
      </w:pPr>
      <w:r w:rsidRPr="000230D8">
        <w:rPr>
          <w:rFonts w:eastAsia="Neue Helvetica 55 Roman"/>
          <w:b/>
          <w:bCs/>
          <w:color w:val="auto"/>
          <w:sz w:val="24"/>
          <w:shd w:val="clear" w:color="auto" w:fill="FFFFFF"/>
        </w:rPr>
        <w:t>Himachal Pradesh- 56, Arunachal Pradesh- 48 &amp; Nagaland- 48</w:t>
      </w:r>
    </w:p>
    <w:p w:rsidR="00565887" w:rsidRPr="000230D8" w:rsidRDefault="00565887" w:rsidP="0056588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230D8">
        <w:rPr>
          <w:rFonts w:ascii="Times New Roman" w:eastAsia="Neue Helvetica 55 Roman" w:hAnsi="Times New Roman" w:cs="Times New Roman"/>
          <w:b/>
          <w:bCs/>
          <w:color w:val="C00000"/>
          <w:sz w:val="24"/>
          <w:szCs w:val="24"/>
          <w:u w:val="single"/>
          <w:shd w:val="clear" w:color="auto" w:fill="FFFFFF"/>
        </w:rPr>
        <w:t>Bottom Three Indian States in Budget Transparency having &lt; 10 Million Population</w:t>
      </w:r>
      <w:r w:rsidRPr="000230D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565887" w:rsidRPr="000230D8" w:rsidRDefault="00565887" w:rsidP="0056588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0D8">
        <w:rPr>
          <w:rFonts w:ascii="Times New Roman" w:hAnsi="Times New Roman" w:cs="Times New Roman"/>
          <w:b/>
          <w:sz w:val="24"/>
          <w:szCs w:val="24"/>
        </w:rPr>
        <w:lastRenderedPageBreak/>
        <w:t>Manipur- 25</w:t>
      </w:r>
      <w:r w:rsidRPr="000230D8">
        <w:rPr>
          <w:rFonts w:ascii="Times New Roman" w:hAnsi="Times New Roman" w:cs="Times New Roman"/>
          <w:sz w:val="24"/>
          <w:szCs w:val="24"/>
        </w:rPr>
        <w:t xml:space="preserve">, </w:t>
      </w:r>
      <w:r w:rsidRPr="000230D8">
        <w:rPr>
          <w:rFonts w:ascii="Times New Roman" w:hAnsi="Times New Roman" w:cs="Times New Roman"/>
          <w:b/>
          <w:sz w:val="24"/>
          <w:szCs w:val="24"/>
        </w:rPr>
        <w:t>Meghalaya- 28 &amp;</w:t>
      </w:r>
      <w:r w:rsidRPr="000230D8">
        <w:rPr>
          <w:rFonts w:ascii="Times New Roman" w:hAnsi="Times New Roman" w:cs="Times New Roman"/>
          <w:sz w:val="24"/>
          <w:szCs w:val="24"/>
        </w:rPr>
        <w:t xml:space="preserve"> </w:t>
      </w:r>
      <w:r w:rsidRPr="000230D8">
        <w:rPr>
          <w:rFonts w:ascii="Times New Roman" w:hAnsi="Times New Roman" w:cs="Times New Roman"/>
          <w:b/>
          <w:sz w:val="24"/>
          <w:szCs w:val="24"/>
        </w:rPr>
        <w:t>Goa- 43</w:t>
      </w:r>
    </w:p>
    <w:p w:rsidR="00D247E4" w:rsidRDefault="00D247E4" w:rsidP="008279DA">
      <w:pPr>
        <w:spacing w:after="240" w:line="240" w:lineRule="auto"/>
        <w:jc w:val="both"/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</w:pPr>
    </w:p>
    <w:p w:rsidR="008279DA" w:rsidRPr="00C519D0" w:rsidRDefault="008279DA" w:rsidP="008279DA">
      <w:pPr>
        <w:spacing w:after="240" w:line="240" w:lineRule="auto"/>
        <w:jc w:val="both"/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The</w:t>
      </w:r>
      <w:r w:rsidR="00705E99" w:rsidRPr="00705E99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onus of implementing major </w:t>
      </w:r>
      <w:r w:rsidR="00D43FFD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welfare </w:t>
      </w:r>
      <w:r w:rsidR="00705E99" w:rsidRPr="00705E99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schemes lies 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mostly with the</w:t>
      </w:r>
      <w:r w:rsidR="00705E99" w:rsidRPr="00705E99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State Governments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in India</w:t>
      </w:r>
      <w:r w:rsidR="00705E99" w:rsidRPr="00705E99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. </w:t>
      </w:r>
      <w:r w:rsidR="00705E99" w:rsidRPr="0075032C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The budgetary and fiscal decisions taken by the states have the capacity to influence the lives of </w:t>
      </w:r>
      <w:r w:rsidR="00D43FFD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majority of population </w:t>
      </w:r>
      <w:r w:rsidR="00705E99" w:rsidRPr="0075032C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perhaps more significantly as compared to Union Budget. The total State governments spending are </w:t>
      </w:r>
      <w:r w:rsidRPr="0075032C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much</w:t>
      </w:r>
      <w:r w:rsidR="00705E99" w:rsidRPr="0075032C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larger than central government spending. </w:t>
      </w:r>
      <w:r w:rsidRPr="0075032C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Therefore,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State Govt. must involve stakehold</w:t>
      </w:r>
      <w:r w:rsidR="00356C7A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er in budgetary process and pro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actively disclose informatio</w:t>
      </w:r>
      <w:r w:rsidR="00053C51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n to public in simple and under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sta</w:t>
      </w:r>
      <w:r w:rsidR="00053C51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>nda</w:t>
      </w:r>
      <w:r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ble way.  </w:t>
      </w:r>
      <w:r w:rsidR="00E2200A" w:rsidRPr="0075032C">
        <w:rPr>
          <w:rFonts w:ascii="Times New Roman" w:eastAsia="Neue Helvetica 55 Roman" w:hAnsi="Times New Roman" w:cs="Times New Roman"/>
          <w:sz w:val="24"/>
          <w:szCs w:val="24"/>
          <w:shd w:val="clear" w:color="auto" w:fill="FFFFFF"/>
        </w:rPr>
        <w:t xml:space="preserve"> 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>“Budget is key to Government;</w:t>
      </w:r>
      <w:r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transparent budget is prerequisite for transparency and good governance in </w:t>
      </w:r>
      <w:r w:rsidR="00356C7A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the 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Country. Modern day communication </w:t>
      </w:r>
      <w:r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>technique</w:t>
      </w:r>
      <w:r w:rsidR="00356C7A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>s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including social media</w:t>
      </w:r>
      <w:r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can be used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effectively 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>in</w:t>
      </w:r>
      <w:r w:rsidR="00356C7A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the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whole process from formulation</w:t>
      </w:r>
      <w:r w:rsidR="00356C7A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of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b</w:t>
      </w:r>
      <w:r w:rsidR="00356C7A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>udget proposal to the execution, it just requires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political will of </w:t>
      </w:r>
      <w:r w:rsidR="00972EF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>Governments,</w:t>
      </w:r>
      <w:r w:rsidR="00F55B51"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” said Rama Nath Jha, Executive Director of Transparency International India.  </w:t>
      </w:r>
      <w:r w:rsidRPr="00C519D0">
        <w:rPr>
          <w:rFonts w:ascii="Times New Roman" w:eastAsia="Neue Helvetica 55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DD0CC9" w:rsidRDefault="00F55B51" w:rsidP="000230D8">
      <w:pPr>
        <w:spacing w:line="240" w:lineRule="auto"/>
        <w:jc w:val="center"/>
        <w:rPr>
          <w:rFonts w:ascii="Times New Roman" w:eastAsia="Folio" w:hAnsi="Times New Roman" w:cs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eastAsia="Folio" w:hAnsi="Times New Roman" w:cs="Times New Roman"/>
          <w:b/>
          <w:caps/>
          <w:sz w:val="24"/>
          <w:szCs w:val="24"/>
          <w:shd w:val="clear" w:color="auto" w:fill="FFFFFF"/>
        </w:rPr>
        <w:t xml:space="preserve">some innovation by state governments </w:t>
      </w:r>
    </w:p>
    <w:tbl>
      <w:tblPr>
        <w:tblStyle w:val="TableGrid"/>
        <w:tblW w:w="0" w:type="auto"/>
        <w:tblLook w:val="04A0"/>
      </w:tblPr>
      <w:tblGrid>
        <w:gridCol w:w="4518"/>
        <w:gridCol w:w="6048"/>
      </w:tblGrid>
      <w:tr w:rsidR="004B0660" w:rsidRPr="004B0660" w:rsidTr="00220805">
        <w:tc>
          <w:tcPr>
            <w:tcW w:w="4518" w:type="dxa"/>
          </w:tcPr>
          <w:p w:rsidR="004B0660" w:rsidRPr="00220805" w:rsidRDefault="004B0660" w:rsidP="000230D8">
            <w:pPr>
              <w:jc w:val="center"/>
              <w:rPr>
                <w:rFonts w:ascii="Times New Roman" w:eastAsia="Neue Helvetica 55 Roman" w:hAnsi="Times New Roman" w:cs="Times New Roman"/>
                <w:b/>
                <w:sz w:val="24"/>
                <w:shd w:val="clear" w:color="auto" w:fill="FFFFFF"/>
              </w:rPr>
            </w:pPr>
            <w:r w:rsidRPr="00220805">
              <w:rPr>
                <w:rFonts w:ascii="Times New Roman" w:eastAsia="Neue Helvetica 55 Roman" w:hAnsi="Times New Roman" w:cs="Times New Roman"/>
                <w:b/>
                <w:sz w:val="24"/>
                <w:shd w:val="clear" w:color="auto" w:fill="FFFFFF"/>
              </w:rPr>
              <w:t>State</w:t>
            </w:r>
          </w:p>
        </w:tc>
        <w:tc>
          <w:tcPr>
            <w:tcW w:w="6048" w:type="dxa"/>
          </w:tcPr>
          <w:p w:rsidR="004B0660" w:rsidRPr="00220805" w:rsidRDefault="00F55B51" w:rsidP="000230D8">
            <w:pPr>
              <w:pStyle w:val="NormalWeb"/>
              <w:shd w:val="clear" w:color="auto" w:fill="FFFFFF"/>
              <w:spacing w:after="0"/>
              <w:jc w:val="center"/>
              <w:rPr>
                <w:rFonts w:eastAsia="Neue Helvetica 55 Roman"/>
                <w:b/>
                <w:color w:val="auto"/>
                <w:sz w:val="24"/>
                <w:shd w:val="clear" w:color="auto" w:fill="FFFFFF"/>
              </w:rPr>
            </w:pPr>
            <w:r>
              <w:rPr>
                <w:rFonts w:eastAsia="Neue Helvetica 55 Roman"/>
                <w:b/>
                <w:color w:val="auto"/>
                <w:sz w:val="24"/>
                <w:shd w:val="clear" w:color="auto" w:fill="FFFFFF"/>
              </w:rPr>
              <w:t xml:space="preserve">Innovations </w:t>
            </w:r>
          </w:p>
        </w:tc>
      </w:tr>
      <w:tr w:rsidR="008623CE" w:rsidRPr="004B0660" w:rsidTr="00220805">
        <w:tc>
          <w:tcPr>
            <w:tcW w:w="4518" w:type="dxa"/>
          </w:tcPr>
          <w:p w:rsidR="008623CE" w:rsidRPr="00220805" w:rsidRDefault="008623CE" w:rsidP="000230D8">
            <w:pPr>
              <w:jc w:val="both"/>
              <w:rPr>
                <w:rFonts w:ascii="Times New Roman" w:eastAsia="Folio" w:hAnsi="Times New Roman" w:cs="Times New Roman"/>
                <w:bCs/>
                <w:caps/>
                <w:sz w:val="24"/>
                <w:szCs w:val="24"/>
                <w:shd w:val="clear" w:color="auto" w:fill="FFFFFF"/>
              </w:rPr>
            </w:pP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>Assam</w:t>
            </w:r>
          </w:p>
        </w:tc>
        <w:tc>
          <w:tcPr>
            <w:tcW w:w="6048" w:type="dxa"/>
          </w:tcPr>
          <w:p w:rsidR="008623CE" w:rsidRPr="00220805" w:rsidRDefault="004B0660" w:rsidP="000230D8">
            <w:pPr>
              <w:pStyle w:val="NormalWeb"/>
              <w:shd w:val="clear" w:color="auto" w:fill="FFFFFF"/>
              <w:spacing w:after="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C</w:t>
            </w:r>
            <w:r w:rsidR="008623CE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onducts budget awareness campaigns across the state. </w:t>
            </w:r>
          </w:p>
        </w:tc>
      </w:tr>
      <w:tr w:rsidR="008623CE" w:rsidRPr="004B0660" w:rsidTr="00220805">
        <w:tc>
          <w:tcPr>
            <w:tcW w:w="4518" w:type="dxa"/>
          </w:tcPr>
          <w:p w:rsidR="008623CE" w:rsidRPr="00220805" w:rsidRDefault="00220805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Assam &amp; </w:t>
            </w:r>
            <w:r w:rsidR="008623CE"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>Odisha</w:t>
            </w:r>
          </w:p>
        </w:tc>
        <w:tc>
          <w:tcPr>
            <w:tcW w:w="6048" w:type="dxa"/>
          </w:tcPr>
          <w:p w:rsidR="008623CE" w:rsidRPr="00220805" w:rsidRDefault="004B0660" w:rsidP="000230D8">
            <w:pPr>
              <w:pStyle w:val="NormalWeb"/>
              <w:shd w:val="clear" w:color="auto" w:fill="FFFFFF"/>
              <w:spacing w:after="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P</w:t>
            </w:r>
            <w:r w:rsidR="008623CE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ublished Citizens Budget/ People’s Guide to Budget.</w:t>
            </w:r>
          </w:p>
        </w:tc>
      </w:tr>
      <w:tr w:rsidR="008623CE" w:rsidRPr="004B0660" w:rsidTr="00220805">
        <w:tc>
          <w:tcPr>
            <w:tcW w:w="4518" w:type="dxa"/>
          </w:tcPr>
          <w:p w:rsidR="00220805" w:rsidRDefault="00220805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</w:p>
          <w:p w:rsidR="00220805" w:rsidRDefault="00220805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</w:p>
          <w:p w:rsidR="00220805" w:rsidRDefault="00220805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</w:p>
          <w:p w:rsidR="00220805" w:rsidRDefault="00220805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</w:p>
          <w:p w:rsidR="008623CE" w:rsidRPr="00220805" w:rsidRDefault="004B0660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Himachal Pradesh, Odisha, Bihar </w:t>
            </w:r>
            <w:r w:rsidR="00220805"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&amp; </w:t>
            </w: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>Uttarakhand</w:t>
            </w:r>
          </w:p>
        </w:tc>
        <w:tc>
          <w:tcPr>
            <w:tcW w:w="6048" w:type="dxa"/>
          </w:tcPr>
          <w:p w:rsidR="00220805" w:rsidRPr="00220805" w:rsidRDefault="004B0660" w:rsidP="000230D8">
            <w:pPr>
              <w:pStyle w:val="NormalWeb"/>
              <w:shd w:val="clear" w:color="auto" w:fill="FFFFFF"/>
              <w:spacing w:after="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I</w:t>
            </w:r>
            <w:r w:rsidR="008623CE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nvite suggestions on budget from the general public </w:t>
            </w:r>
          </w:p>
          <w:p w:rsidR="00220805" w:rsidRPr="00220805" w:rsidRDefault="008623CE" w:rsidP="000230D8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ind w:left="252" w:hanging="18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Himachal Pradesh (separate suggestions portal), </w:t>
            </w:r>
          </w:p>
          <w:p w:rsidR="00220805" w:rsidRPr="00F55B51" w:rsidRDefault="008623CE" w:rsidP="000230D8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ind w:left="252" w:hanging="180"/>
              <w:jc w:val="both"/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Odisha (suggestions via WhatsApp, </w:t>
            </w:r>
            <w:r w:rsidR="00220805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SMS, Letters &amp; Email)</w:t>
            </w: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 </w:t>
            </w:r>
            <w:r w:rsidR="00356C7A"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  <w:t>H</w:t>
            </w:r>
            <w:r w:rsidRPr="00F55B51"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  <w:t>ighest no</w:t>
            </w:r>
            <w:r w:rsidR="00220805" w:rsidRPr="00F55B51"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  <w:t>.</w:t>
            </w:r>
            <w:r w:rsidRPr="00F55B51"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  <w:t xml:space="preserve"> of feedback received via WhatsApp followed by E </w:t>
            </w:r>
            <w:r w:rsidR="00220805" w:rsidRPr="00F55B51"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  <w:t>Mail</w:t>
            </w:r>
            <w:r w:rsidR="00F55B51"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  <w:t xml:space="preserve">, it is interesting to note that </w:t>
            </w:r>
            <w:r w:rsidR="00220805" w:rsidRPr="00F55B51"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  <w:t>maximum</w:t>
            </w:r>
            <w:r w:rsidR="00F55B51"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  <w:t xml:space="preserve"> no. of feedback were relating to expenditure and developmental project</w:t>
            </w:r>
            <w:r w:rsidRPr="00F55B51">
              <w:rPr>
                <w:rFonts w:eastAsia="Neue Helvetica 55 Roman"/>
                <w:b/>
                <w:bCs/>
                <w:color w:val="auto"/>
                <w:sz w:val="24"/>
                <w:shd w:val="clear" w:color="auto" w:fill="FFFFFF"/>
              </w:rPr>
              <w:t>)</w:t>
            </w:r>
          </w:p>
          <w:p w:rsidR="00220805" w:rsidRPr="00220805" w:rsidRDefault="008623CE" w:rsidP="000230D8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ind w:left="252" w:hanging="18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Bihar (suggestions via email)</w:t>
            </w:r>
            <w:r w:rsidR="00220805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 </w:t>
            </w:r>
          </w:p>
          <w:p w:rsidR="008623CE" w:rsidRPr="00220805" w:rsidRDefault="008623CE" w:rsidP="000230D8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after="0"/>
              <w:ind w:left="252" w:hanging="18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Uttarakhand (suggestions via email &amp; Facebook Page</w:t>
            </w:r>
            <w:r w:rsidR="00220805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)</w:t>
            </w: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 w:rsidR="008623CE" w:rsidRPr="004B0660" w:rsidTr="00220805">
        <w:tc>
          <w:tcPr>
            <w:tcW w:w="4518" w:type="dxa"/>
          </w:tcPr>
          <w:p w:rsidR="008623CE" w:rsidRPr="00220805" w:rsidRDefault="008623CE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Andhra Pradesh, Arunachal Pradesh, </w:t>
            </w:r>
            <w:r w:rsidR="00220805"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Bihar, </w:t>
            </w: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Himachal Pradesh, Goa, Odisha, Tamil Nadu, Uttar Pradesh, Uttarakhand </w:t>
            </w:r>
            <w:r w:rsidR="00220805"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>&amp;</w:t>
            </w: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 One UT- Puducherry</w:t>
            </w:r>
          </w:p>
        </w:tc>
        <w:tc>
          <w:tcPr>
            <w:tcW w:w="6048" w:type="dxa"/>
          </w:tcPr>
          <w:p w:rsidR="00220805" w:rsidRPr="00220805" w:rsidRDefault="00220805" w:rsidP="000230D8">
            <w:pPr>
              <w:pStyle w:val="NormalWeb"/>
              <w:shd w:val="clear" w:color="auto" w:fill="FFFFFF"/>
              <w:spacing w:after="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</w:p>
          <w:p w:rsidR="008623CE" w:rsidRPr="00220805" w:rsidRDefault="004B0660" w:rsidP="000230D8">
            <w:pPr>
              <w:pStyle w:val="NormalWeb"/>
              <w:shd w:val="clear" w:color="auto" w:fill="FFFFFF"/>
              <w:spacing w:after="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S</w:t>
            </w:r>
            <w:r w:rsidR="008623CE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eparate budget portal/</w:t>
            </w:r>
            <w:r w:rsidR="00C519D0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website</w:t>
            </w:r>
            <w:r w:rsidR="00C519D0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 </w:t>
            </w:r>
          </w:p>
          <w:p w:rsidR="008623CE" w:rsidRPr="00220805" w:rsidRDefault="008623CE" w:rsidP="000230D8">
            <w:pPr>
              <w:pStyle w:val="NormalWeb"/>
              <w:shd w:val="clear" w:color="auto" w:fill="FFFFFF"/>
              <w:spacing w:after="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</w:p>
        </w:tc>
      </w:tr>
      <w:tr w:rsidR="008623CE" w:rsidRPr="004B0660" w:rsidTr="00220805">
        <w:tc>
          <w:tcPr>
            <w:tcW w:w="4518" w:type="dxa"/>
          </w:tcPr>
          <w:p w:rsidR="008623CE" w:rsidRPr="00220805" w:rsidRDefault="008623CE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>Himachal Pradesh,</w:t>
            </w:r>
            <w:r w:rsidR="00220805"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 Assam &amp;</w:t>
            </w: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 Uttarakhand</w:t>
            </w:r>
          </w:p>
        </w:tc>
        <w:tc>
          <w:tcPr>
            <w:tcW w:w="6048" w:type="dxa"/>
          </w:tcPr>
          <w:p w:rsidR="008623CE" w:rsidRPr="00220805" w:rsidRDefault="00C519D0" w:rsidP="000230D8">
            <w:pPr>
              <w:pStyle w:val="NormalWeb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M</w:t>
            </w:r>
            <w:r w:rsidR="008623CE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obile phone app for budget</w:t>
            </w:r>
            <w:r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 (Only disclosure not for suggestions )</w:t>
            </w:r>
          </w:p>
        </w:tc>
      </w:tr>
      <w:tr w:rsidR="008623CE" w:rsidRPr="004B0660" w:rsidTr="00220805">
        <w:tc>
          <w:tcPr>
            <w:tcW w:w="4518" w:type="dxa"/>
          </w:tcPr>
          <w:p w:rsidR="008623CE" w:rsidRPr="00220805" w:rsidRDefault="008623CE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Assam, Jharkhand </w:t>
            </w:r>
            <w:r w:rsidR="00220805"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&amp; </w:t>
            </w: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>Karnataka</w:t>
            </w:r>
          </w:p>
        </w:tc>
        <w:tc>
          <w:tcPr>
            <w:tcW w:w="6048" w:type="dxa"/>
          </w:tcPr>
          <w:p w:rsidR="008623CE" w:rsidRPr="00220805" w:rsidRDefault="004B0660" w:rsidP="000230D8">
            <w:pPr>
              <w:pStyle w:val="NormalWeb"/>
              <w:shd w:val="clear" w:color="auto" w:fill="FFFFFF"/>
              <w:spacing w:after="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P</w:t>
            </w:r>
            <w:r w:rsidR="008623CE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ublish</w:t>
            </w:r>
            <w:r w:rsidR="00972EF1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ed</w:t>
            </w:r>
            <w:r w:rsidR="008623CE"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 ‘Action Taken Report’.</w:t>
            </w:r>
          </w:p>
        </w:tc>
      </w:tr>
      <w:tr w:rsidR="008623CE" w:rsidRPr="004B0660" w:rsidTr="00220805">
        <w:tc>
          <w:tcPr>
            <w:tcW w:w="4518" w:type="dxa"/>
          </w:tcPr>
          <w:p w:rsidR="008623CE" w:rsidRPr="00220805" w:rsidRDefault="008623CE" w:rsidP="000230D8">
            <w:pPr>
              <w:jc w:val="both"/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</w:pP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Assam, Bihar, Jharkhand, Odisha, Rajasthan, </w:t>
            </w:r>
            <w:r w:rsidR="00220805"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 xml:space="preserve">West Bengal &amp; </w:t>
            </w:r>
            <w:r w:rsidRPr="00220805">
              <w:rPr>
                <w:rFonts w:ascii="Times New Roman" w:eastAsia="Neue Helvetica 55 Roman" w:hAnsi="Times New Roman" w:cs="Times New Roman"/>
                <w:bCs/>
                <w:sz w:val="24"/>
                <w:shd w:val="clear" w:color="auto" w:fill="FFFFFF"/>
              </w:rPr>
              <w:t>Andhra Pradesh</w:t>
            </w:r>
          </w:p>
        </w:tc>
        <w:tc>
          <w:tcPr>
            <w:tcW w:w="6048" w:type="dxa"/>
          </w:tcPr>
          <w:p w:rsidR="008623CE" w:rsidRPr="00220805" w:rsidRDefault="008623CE" w:rsidP="000230D8">
            <w:pPr>
              <w:pStyle w:val="NormalWeb"/>
              <w:shd w:val="clear" w:color="auto" w:fill="FFFFFF"/>
              <w:spacing w:after="0"/>
              <w:jc w:val="both"/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</w:pP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Integrat</w:t>
            </w:r>
            <w:r w:rsidR="00972EF1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 xml:space="preserve">ed Financial Management System or </w:t>
            </w:r>
            <w:r w:rsidRPr="00220805">
              <w:rPr>
                <w:rFonts w:eastAsia="Neue Helvetica 55 Roman"/>
                <w:bCs/>
                <w:color w:val="auto"/>
                <w:sz w:val="24"/>
                <w:shd w:val="clear" w:color="auto" w:fill="FFFFFF"/>
              </w:rPr>
              <w:t>Comprehensive Financial Management System</w:t>
            </w:r>
          </w:p>
        </w:tc>
      </w:tr>
    </w:tbl>
    <w:p w:rsidR="001C360D" w:rsidRPr="001C360D" w:rsidRDefault="001C360D" w:rsidP="001C360D">
      <w:pPr>
        <w:shd w:val="clear" w:color="auto" w:fill="FFFFFF"/>
        <w:spacing w:before="100" w:after="100" w:line="300" w:lineRule="atLeast"/>
        <w:rPr>
          <w:rFonts w:ascii="Times New Roman" w:eastAsia="Times New Roman" w:hAnsi="Times New Roman" w:cs="Times New Roman"/>
          <w:color w:val="500050"/>
          <w:sz w:val="24"/>
          <w:szCs w:val="24"/>
          <w:lang w:bidi="hi-IN"/>
        </w:rPr>
      </w:pPr>
      <w:r w:rsidRPr="001C360D">
        <w:rPr>
          <w:rFonts w:ascii="Times New Roman" w:eastAsia="Times New Roman" w:hAnsi="Times New Roman" w:cs="Times New Roman"/>
          <w:color w:val="0B5394"/>
          <w:sz w:val="24"/>
          <w:szCs w:val="24"/>
          <w:lang w:bidi="hi-IN"/>
        </w:rPr>
        <w:t xml:space="preserve">This </w:t>
      </w:r>
      <w:r w:rsidR="0021337B" w:rsidRPr="0021337B">
        <w:rPr>
          <w:rFonts w:ascii="Times New Roman" w:eastAsia="Times New Roman" w:hAnsi="Times New Roman" w:cs="Times New Roman"/>
          <w:color w:val="0B5394"/>
          <w:sz w:val="24"/>
          <w:szCs w:val="24"/>
          <w:lang w:bidi="hi-IN"/>
        </w:rPr>
        <w:t>report is embargoed until Wednesday</w:t>
      </w:r>
      <w:r w:rsidRPr="001C360D">
        <w:rPr>
          <w:rFonts w:ascii="Times New Roman" w:eastAsia="Times New Roman" w:hAnsi="Times New Roman" w:cs="Times New Roman"/>
          <w:color w:val="0B5394"/>
          <w:sz w:val="24"/>
          <w:szCs w:val="24"/>
          <w:lang w:bidi="hi-IN"/>
        </w:rPr>
        <w:t>,</w:t>
      </w:r>
      <w:r w:rsidR="0021337B" w:rsidRPr="0021337B">
        <w:rPr>
          <w:rFonts w:ascii="Times New Roman" w:eastAsia="Times New Roman" w:hAnsi="Times New Roman" w:cs="Times New Roman"/>
          <w:color w:val="0B5394"/>
          <w:sz w:val="24"/>
          <w:szCs w:val="24"/>
          <w:lang w:bidi="hi-IN"/>
        </w:rPr>
        <w:t xml:space="preserve"> 2</w:t>
      </w:r>
      <w:r w:rsidRPr="001C360D">
        <w:rPr>
          <w:rFonts w:ascii="Times New Roman" w:eastAsia="Times New Roman" w:hAnsi="Times New Roman" w:cs="Times New Roman"/>
          <w:color w:val="0B5394"/>
          <w:sz w:val="24"/>
          <w:szCs w:val="24"/>
          <w:lang w:bidi="hi-IN"/>
        </w:rPr>
        <w:t>9</w:t>
      </w:r>
      <w:r w:rsidRPr="001C360D">
        <w:rPr>
          <w:rFonts w:ascii="Times New Roman" w:eastAsia="Times New Roman" w:hAnsi="Times New Roman" w:cs="Times New Roman"/>
          <w:color w:val="0B5394"/>
          <w:sz w:val="24"/>
          <w:szCs w:val="24"/>
          <w:vertAlign w:val="superscript"/>
          <w:lang w:bidi="hi-IN"/>
        </w:rPr>
        <w:t>th</w:t>
      </w:r>
      <w:r w:rsidR="0021337B" w:rsidRPr="0021337B">
        <w:rPr>
          <w:rFonts w:ascii="Times New Roman" w:eastAsia="Times New Roman" w:hAnsi="Times New Roman" w:cs="Times New Roman"/>
          <w:color w:val="0B5394"/>
          <w:sz w:val="24"/>
          <w:szCs w:val="24"/>
          <w:lang w:bidi="hi-IN"/>
        </w:rPr>
        <w:t xml:space="preserve"> January 2020</w:t>
      </w:r>
      <w:r w:rsidRPr="001C360D">
        <w:rPr>
          <w:rFonts w:ascii="Times New Roman" w:eastAsia="Times New Roman" w:hAnsi="Times New Roman" w:cs="Times New Roman"/>
          <w:color w:val="0B5394"/>
          <w:sz w:val="24"/>
          <w:szCs w:val="24"/>
          <w:lang w:bidi="hi-IN"/>
        </w:rPr>
        <w:t>, 04:00 PM. </w:t>
      </w:r>
    </w:p>
    <w:p w:rsidR="000926BE" w:rsidRPr="001C360D" w:rsidRDefault="001C360D" w:rsidP="001C360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bidi="hi-IN"/>
        </w:rPr>
      </w:pPr>
      <w:r w:rsidRPr="001C360D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bidi="hi-IN"/>
        </w:rPr>
        <w:t>For any further inquiries please contact:</w:t>
      </w:r>
    </w:p>
    <w:p w:rsidR="00DD0CC9" w:rsidRDefault="00DD0CC9" w:rsidP="000230D8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eastAsia="Neue Helvetica 55 Roman" w:hAnsi="Times New Roman" w:cs="Times New Roman"/>
          <w:i/>
          <w:iCs/>
          <w:color w:val="FFFFFF" w:themeColor="background1"/>
          <w:sz w:val="24"/>
          <w:szCs w:val="24"/>
          <w:shd w:val="clear" w:color="auto" w:fill="FFFFFF"/>
        </w:rPr>
      </w:pPr>
      <w:r w:rsidRPr="000230D8">
        <w:rPr>
          <w:rStyle w:val="Strong"/>
          <w:rFonts w:ascii="Times New Roman" w:eastAsia="Neue Helvetica 55 Roman" w:hAnsi="Times New Roman" w:cs="Times New Roman"/>
          <w:i/>
          <w:iCs/>
          <w:color w:val="FFFFFF" w:themeColor="background1"/>
          <w:sz w:val="24"/>
          <w:szCs w:val="24"/>
          <w:shd w:val="clear" w:color="auto" w:fill="FFFFFF"/>
        </w:rPr>
        <w:t>For any press enquiries please contact:</w:t>
      </w:r>
    </w:p>
    <w:p w:rsidR="005403BF" w:rsidRPr="00B5559F" w:rsidRDefault="005403BF" w:rsidP="000230D8">
      <w:pPr>
        <w:pStyle w:val="NormalWeb"/>
        <w:shd w:val="clear" w:color="auto" w:fill="FFFFFF"/>
        <w:spacing w:before="0" w:after="0"/>
        <w:rPr>
          <w:rFonts w:eastAsia="Neue Helvetica 55 Roman"/>
          <w:bCs/>
          <w:sz w:val="24"/>
        </w:rPr>
      </w:pPr>
      <w:r w:rsidRPr="00B5559F">
        <w:rPr>
          <w:rFonts w:eastAsia="Neue Helvetica 55 Roman"/>
          <w:b/>
          <w:sz w:val="24"/>
          <w:shd w:val="clear" w:color="auto" w:fill="FFFFFF"/>
        </w:rPr>
        <w:t>Shri Rama Nath Jha, Executive Director, TII</w:t>
      </w:r>
      <w:r w:rsidRPr="00B5559F">
        <w:rPr>
          <w:rFonts w:eastAsia="Neue Helvetica 55 Roman"/>
          <w:color w:val="5D5D5D"/>
          <w:sz w:val="24"/>
          <w:shd w:val="clear" w:color="auto" w:fill="FFFFFF"/>
        </w:rPr>
        <w:br/>
      </w:r>
      <w:r w:rsidRPr="00B5559F">
        <w:rPr>
          <w:rFonts w:eastAsia="Neue Helvetica 55 Roman"/>
          <w:sz w:val="24"/>
          <w:shd w:val="clear" w:color="auto" w:fill="FFFFFF"/>
        </w:rPr>
        <w:t xml:space="preserve">Mob. 9312961506 </w:t>
      </w:r>
    </w:p>
    <w:p w:rsidR="00DD0CC9" w:rsidRPr="00B5559F" w:rsidRDefault="00DD0CC9" w:rsidP="000230D8">
      <w:pPr>
        <w:pStyle w:val="NormalWeb"/>
        <w:shd w:val="clear" w:color="auto" w:fill="FFFFFF"/>
        <w:spacing w:before="0" w:after="0"/>
        <w:rPr>
          <w:rStyle w:val="Strong"/>
          <w:rFonts w:eastAsia="Neue Helvetica 55 Roman"/>
          <w:b w:val="0"/>
          <w:bCs w:val="0"/>
          <w:sz w:val="24"/>
          <w:shd w:val="clear" w:color="auto" w:fill="FFFFFF"/>
        </w:rPr>
      </w:pPr>
      <w:r w:rsidRPr="00B5559F">
        <w:rPr>
          <w:rStyle w:val="Strong"/>
          <w:rFonts w:eastAsia="Neue Helvetica 55 Roman"/>
          <w:sz w:val="24"/>
          <w:shd w:val="clear" w:color="auto" w:fill="FFFFFF"/>
        </w:rPr>
        <w:t>Shri Brij Bhushan Singh, Deputy Director, TII</w:t>
      </w:r>
    </w:p>
    <w:p w:rsidR="00DD0CC9" w:rsidRPr="001C360D" w:rsidRDefault="00DD0CC9" w:rsidP="001C360D">
      <w:pPr>
        <w:pStyle w:val="NormalWeb"/>
        <w:shd w:val="clear" w:color="auto" w:fill="FFFFFF"/>
        <w:spacing w:before="0" w:after="0"/>
        <w:rPr>
          <w:rFonts w:eastAsia="Neue Helvetica 55 Roman"/>
          <w:sz w:val="24"/>
          <w:shd w:val="clear" w:color="auto" w:fill="FFFFFF"/>
        </w:rPr>
      </w:pPr>
      <w:r w:rsidRPr="00B5559F">
        <w:rPr>
          <w:rFonts w:eastAsia="Neue Helvetica 55 Roman"/>
          <w:sz w:val="24"/>
          <w:shd w:val="clear" w:color="auto" w:fill="FFFFFF"/>
        </w:rPr>
        <w:t>Mob. 7827742035</w:t>
      </w:r>
      <w:r w:rsidR="00972EF1">
        <w:rPr>
          <w:rFonts w:eastAsia="Neue Helvetica 55 Roman"/>
          <w:sz w:val="24"/>
          <w:shd w:val="clear" w:color="auto" w:fill="FFFFFF"/>
        </w:rPr>
        <w:t xml:space="preserve">, </w:t>
      </w:r>
      <w:r w:rsidR="005403BF" w:rsidRPr="00B5559F">
        <w:rPr>
          <w:rFonts w:eastAsia="Neue Helvetica 55 Roman"/>
          <w:sz w:val="24"/>
          <w:shd w:val="clear" w:color="auto" w:fill="FFFFFF"/>
        </w:rPr>
        <w:t>Tel.011-26460826</w:t>
      </w:r>
      <w:r w:rsidRPr="00B5559F">
        <w:rPr>
          <w:rFonts w:eastAsia="Neue Helvetica 55 Roman"/>
          <w:sz w:val="24"/>
          <w:shd w:val="clear" w:color="auto" w:fill="FFFFFF"/>
        </w:rPr>
        <w:t>, 26232323</w:t>
      </w:r>
    </w:p>
    <w:sectPr w:rsidR="00DD0CC9" w:rsidRPr="001C360D" w:rsidSect="005B4ECC">
      <w:headerReference w:type="default" r:id="rId7"/>
      <w:pgSz w:w="12240" w:h="15840"/>
      <w:pgMar w:top="1350" w:right="900" w:bottom="630" w:left="99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BE" w:rsidRDefault="003350BE" w:rsidP="00953C6D">
      <w:pPr>
        <w:spacing w:after="0" w:line="240" w:lineRule="auto"/>
      </w:pPr>
      <w:r>
        <w:separator/>
      </w:r>
    </w:p>
  </w:endnote>
  <w:endnote w:type="continuationSeparator" w:id="1">
    <w:p w:rsidR="003350BE" w:rsidRDefault="003350BE" w:rsidP="0095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ue Helvetica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li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BE" w:rsidRDefault="003350BE" w:rsidP="00953C6D">
      <w:pPr>
        <w:spacing w:after="0" w:line="240" w:lineRule="auto"/>
      </w:pPr>
      <w:r>
        <w:separator/>
      </w:r>
    </w:p>
  </w:footnote>
  <w:footnote w:type="continuationSeparator" w:id="1">
    <w:p w:rsidR="003350BE" w:rsidRDefault="003350BE" w:rsidP="0095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AF" w:rsidRDefault="00E27F42">
    <w:pPr>
      <w:pStyle w:val="Header"/>
    </w:pPr>
    <w:r>
      <w:rPr>
        <w:noProof/>
        <w:lang w:bidi="hi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0</wp:posOffset>
          </wp:positionV>
          <wp:extent cx="2486025" cy="695325"/>
          <wp:effectExtent l="19050" t="0" r="9525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IN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9035" b="19298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3AF"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-66675</wp:posOffset>
          </wp:positionV>
          <wp:extent cx="1352550" cy="857250"/>
          <wp:effectExtent l="19050" t="0" r="0" b="0"/>
          <wp:wrapSquare wrapText="bothSides"/>
          <wp:docPr id="10" name="Picture 0" descr="Logo.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. (2)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3A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773"/>
      </v:shape>
    </w:pict>
  </w:numPicBullet>
  <w:abstractNum w:abstractNumId="0">
    <w:nsid w:val="08124C22"/>
    <w:multiLevelType w:val="hybridMultilevel"/>
    <w:tmpl w:val="F1808404"/>
    <w:lvl w:ilvl="0" w:tplc="0DA859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4B7"/>
    <w:multiLevelType w:val="hybridMultilevel"/>
    <w:tmpl w:val="FECC7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2474"/>
    <w:multiLevelType w:val="hybridMultilevel"/>
    <w:tmpl w:val="4A96E9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4047C"/>
    <w:multiLevelType w:val="hybridMultilevel"/>
    <w:tmpl w:val="731C79BC"/>
    <w:lvl w:ilvl="0" w:tplc="0DA859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B0893"/>
    <w:multiLevelType w:val="hybridMultilevel"/>
    <w:tmpl w:val="40FEA0BA"/>
    <w:lvl w:ilvl="0" w:tplc="0DA859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E0AD0"/>
    <w:multiLevelType w:val="hybridMultilevel"/>
    <w:tmpl w:val="14E88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7EEC"/>
    <w:multiLevelType w:val="hybridMultilevel"/>
    <w:tmpl w:val="E99C8698"/>
    <w:lvl w:ilvl="0" w:tplc="0DA859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92D86"/>
    <w:multiLevelType w:val="hybridMultilevel"/>
    <w:tmpl w:val="67AA3A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568DC"/>
    <w:multiLevelType w:val="hybridMultilevel"/>
    <w:tmpl w:val="271C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71C53"/>
    <w:multiLevelType w:val="hybridMultilevel"/>
    <w:tmpl w:val="48F438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D609F"/>
    <w:multiLevelType w:val="hybridMultilevel"/>
    <w:tmpl w:val="E6200C9E"/>
    <w:lvl w:ilvl="0" w:tplc="0DA859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167EB"/>
    <w:multiLevelType w:val="hybridMultilevel"/>
    <w:tmpl w:val="04360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16BC"/>
    <w:multiLevelType w:val="hybridMultilevel"/>
    <w:tmpl w:val="9CDC4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64F46"/>
    <w:multiLevelType w:val="hybridMultilevel"/>
    <w:tmpl w:val="D3AAD0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53C6D"/>
    <w:rsid w:val="00006499"/>
    <w:rsid w:val="00013800"/>
    <w:rsid w:val="000230D8"/>
    <w:rsid w:val="00032C8C"/>
    <w:rsid w:val="00053C51"/>
    <w:rsid w:val="000926BE"/>
    <w:rsid w:val="000D6298"/>
    <w:rsid w:val="000E0BC5"/>
    <w:rsid w:val="000F707A"/>
    <w:rsid w:val="001173C8"/>
    <w:rsid w:val="00120455"/>
    <w:rsid w:val="001657AF"/>
    <w:rsid w:val="001731F7"/>
    <w:rsid w:val="00177C68"/>
    <w:rsid w:val="00181F7C"/>
    <w:rsid w:val="00194AE6"/>
    <w:rsid w:val="001B44E9"/>
    <w:rsid w:val="001B5BE9"/>
    <w:rsid w:val="001C360D"/>
    <w:rsid w:val="001E3A49"/>
    <w:rsid w:val="00207CBC"/>
    <w:rsid w:val="0021337B"/>
    <w:rsid w:val="00220805"/>
    <w:rsid w:val="00225388"/>
    <w:rsid w:val="00251705"/>
    <w:rsid w:val="002716BC"/>
    <w:rsid w:val="00276C49"/>
    <w:rsid w:val="00295402"/>
    <w:rsid w:val="002A7924"/>
    <w:rsid w:val="002A794E"/>
    <w:rsid w:val="002B48D0"/>
    <w:rsid w:val="003235F7"/>
    <w:rsid w:val="003350BE"/>
    <w:rsid w:val="00356C7A"/>
    <w:rsid w:val="00375C99"/>
    <w:rsid w:val="003B584A"/>
    <w:rsid w:val="003C4DF9"/>
    <w:rsid w:val="003D104C"/>
    <w:rsid w:val="003D520F"/>
    <w:rsid w:val="003D68A7"/>
    <w:rsid w:val="003F0FD6"/>
    <w:rsid w:val="004031F9"/>
    <w:rsid w:val="00415927"/>
    <w:rsid w:val="0042032E"/>
    <w:rsid w:val="0042202A"/>
    <w:rsid w:val="00436B28"/>
    <w:rsid w:val="00442E72"/>
    <w:rsid w:val="00467E93"/>
    <w:rsid w:val="00486EF0"/>
    <w:rsid w:val="004B0660"/>
    <w:rsid w:val="004B12C0"/>
    <w:rsid w:val="004D20BB"/>
    <w:rsid w:val="004E4FDB"/>
    <w:rsid w:val="005050C6"/>
    <w:rsid w:val="00507444"/>
    <w:rsid w:val="0052554B"/>
    <w:rsid w:val="00525B0A"/>
    <w:rsid w:val="0053013A"/>
    <w:rsid w:val="00530CC0"/>
    <w:rsid w:val="005403BF"/>
    <w:rsid w:val="00546685"/>
    <w:rsid w:val="00565887"/>
    <w:rsid w:val="00573806"/>
    <w:rsid w:val="005752AE"/>
    <w:rsid w:val="00576DD1"/>
    <w:rsid w:val="00581FFF"/>
    <w:rsid w:val="005938DC"/>
    <w:rsid w:val="005A1273"/>
    <w:rsid w:val="005B4ECC"/>
    <w:rsid w:val="005F1CD2"/>
    <w:rsid w:val="005F6D06"/>
    <w:rsid w:val="00627251"/>
    <w:rsid w:val="00632561"/>
    <w:rsid w:val="0064754F"/>
    <w:rsid w:val="006657C7"/>
    <w:rsid w:val="006771E2"/>
    <w:rsid w:val="006812E7"/>
    <w:rsid w:val="0068570D"/>
    <w:rsid w:val="0069374D"/>
    <w:rsid w:val="006B0C47"/>
    <w:rsid w:val="006E03AF"/>
    <w:rsid w:val="00700354"/>
    <w:rsid w:val="007043D9"/>
    <w:rsid w:val="00705E99"/>
    <w:rsid w:val="007143F7"/>
    <w:rsid w:val="00714A60"/>
    <w:rsid w:val="00724753"/>
    <w:rsid w:val="007310E5"/>
    <w:rsid w:val="00734439"/>
    <w:rsid w:val="00735D9B"/>
    <w:rsid w:val="0075032C"/>
    <w:rsid w:val="00755B7F"/>
    <w:rsid w:val="007942A4"/>
    <w:rsid w:val="00795B33"/>
    <w:rsid w:val="007B4AF1"/>
    <w:rsid w:val="007D565D"/>
    <w:rsid w:val="007E0AB3"/>
    <w:rsid w:val="007F67EC"/>
    <w:rsid w:val="0080076D"/>
    <w:rsid w:val="0081506A"/>
    <w:rsid w:val="00823969"/>
    <w:rsid w:val="008279DA"/>
    <w:rsid w:val="00843ACE"/>
    <w:rsid w:val="0085175C"/>
    <w:rsid w:val="008623CE"/>
    <w:rsid w:val="00870ED5"/>
    <w:rsid w:val="00892AC8"/>
    <w:rsid w:val="008A2B3E"/>
    <w:rsid w:val="008D5BFF"/>
    <w:rsid w:val="008E40F7"/>
    <w:rsid w:val="008F0050"/>
    <w:rsid w:val="00914D78"/>
    <w:rsid w:val="00930461"/>
    <w:rsid w:val="00933E4C"/>
    <w:rsid w:val="00942763"/>
    <w:rsid w:val="00953C6D"/>
    <w:rsid w:val="00972EF1"/>
    <w:rsid w:val="00977970"/>
    <w:rsid w:val="009A7894"/>
    <w:rsid w:val="009B6E00"/>
    <w:rsid w:val="009F790C"/>
    <w:rsid w:val="00A11B3C"/>
    <w:rsid w:val="00A11F0F"/>
    <w:rsid w:val="00A32EF3"/>
    <w:rsid w:val="00A34B82"/>
    <w:rsid w:val="00A6130A"/>
    <w:rsid w:val="00A67331"/>
    <w:rsid w:val="00A87B0A"/>
    <w:rsid w:val="00AB2FBF"/>
    <w:rsid w:val="00AB3D99"/>
    <w:rsid w:val="00AC3E04"/>
    <w:rsid w:val="00AE0051"/>
    <w:rsid w:val="00AE23CC"/>
    <w:rsid w:val="00B32B26"/>
    <w:rsid w:val="00B46198"/>
    <w:rsid w:val="00B46E4B"/>
    <w:rsid w:val="00B5519F"/>
    <w:rsid w:val="00B5559F"/>
    <w:rsid w:val="00B56B9D"/>
    <w:rsid w:val="00B64EED"/>
    <w:rsid w:val="00B928D8"/>
    <w:rsid w:val="00B957A7"/>
    <w:rsid w:val="00BB484B"/>
    <w:rsid w:val="00BF7C9A"/>
    <w:rsid w:val="00C34355"/>
    <w:rsid w:val="00C519D0"/>
    <w:rsid w:val="00C57273"/>
    <w:rsid w:val="00C7038F"/>
    <w:rsid w:val="00C7742C"/>
    <w:rsid w:val="00CA1BC5"/>
    <w:rsid w:val="00CB5873"/>
    <w:rsid w:val="00CB661E"/>
    <w:rsid w:val="00D247E4"/>
    <w:rsid w:val="00D43FFD"/>
    <w:rsid w:val="00D50A78"/>
    <w:rsid w:val="00D55565"/>
    <w:rsid w:val="00D6603A"/>
    <w:rsid w:val="00D660B3"/>
    <w:rsid w:val="00D92875"/>
    <w:rsid w:val="00DD0CC9"/>
    <w:rsid w:val="00DF47D5"/>
    <w:rsid w:val="00E11AF4"/>
    <w:rsid w:val="00E2200A"/>
    <w:rsid w:val="00E27F42"/>
    <w:rsid w:val="00E31B22"/>
    <w:rsid w:val="00E541B0"/>
    <w:rsid w:val="00E63E16"/>
    <w:rsid w:val="00E71008"/>
    <w:rsid w:val="00E73F5F"/>
    <w:rsid w:val="00EA279A"/>
    <w:rsid w:val="00EE0871"/>
    <w:rsid w:val="00EE727E"/>
    <w:rsid w:val="00F156C5"/>
    <w:rsid w:val="00F50246"/>
    <w:rsid w:val="00F5338D"/>
    <w:rsid w:val="00F55B51"/>
    <w:rsid w:val="00F7245F"/>
    <w:rsid w:val="00F75BC3"/>
    <w:rsid w:val="00FA1846"/>
    <w:rsid w:val="00FA48B8"/>
    <w:rsid w:val="00FB141C"/>
    <w:rsid w:val="00FB2216"/>
    <w:rsid w:val="00FB6407"/>
    <w:rsid w:val="00FD37B9"/>
    <w:rsid w:val="00FD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C6D"/>
  </w:style>
  <w:style w:type="paragraph" w:styleId="Footer">
    <w:name w:val="footer"/>
    <w:basedOn w:val="Normal"/>
    <w:link w:val="FooterChar"/>
    <w:uiPriority w:val="99"/>
    <w:semiHidden/>
    <w:unhideWhenUsed/>
    <w:rsid w:val="0095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C6D"/>
  </w:style>
  <w:style w:type="paragraph" w:styleId="NormalWeb">
    <w:name w:val="Normal (Web)"/>
    <w:basedOn w:val="Normal"/>
    <w:uiPriority w:val="99"/>
    <w:qFormat/>
    <w:rsid w:val="00627251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efault">
    <w:name w:val="Default"/>
    <w:qFormat/>
    <w:rsid w:val="006E03AF"/>
    <w:rPr>
      <w:rFonts w:ascii="Helvetica Neue" w:eastAsia="Arial Unicode MS" w:hAnsi="Helvetica Neue" w:cs="Arial Unicode MS"/>
      <w:color w:val="000000"/>
      <w:lang w:bidi="hi-IN"/>
    </w:rPr>
  </w:style>
  <w:style w:type="character" w:styleId="Hyperlink">
    <w:name w:val="Hyperlink"/>
    <w:basedOn w:val="DefaultParagraphFont"/>
    <w:uiPriority w:val="99"/>
    <w:unhideWhenUsed/>
    <w:qFormat/>
    <w:rsid w:val="00DD0C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0CC9"/>
    <w:rPr>
      <w:b/>
      <w:bCs/>
    </w:rPr>
  </w:style>
  <w:style w:type="paragraph" w:styleId="ListParagraph">
    <w:name w:val="List Paragraph"/>
    <w:basedOn w:val="Normal"/>
    <w:uiPriority w:val="34"/>
    <w:qFormat/>
    <w:rsid w:val="00755B7F"/>
    <w:pPr>
      <w:ind w:left="720"/>
      <w:contextualSpacing/>
    </w:pPr>
  </w:style>
  <w:style w:type="table" w:styleId="TableGrid">
    <w:name w:val="Table Grid"/>
    <w:basedOn w:val="TableNormal"/>
    <w:uiPriority w:val="59"/>
    <w:rsid w:val="00BB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raina</cp:lastModifiedBy>
  <cp:revision>5</cp:revision>
  <cp:lastPrinted>2020-01-28T12:43:00Z</cp:lastPrinted>
  <dcterms:created xsi:type="dcterms:W3CDTF">2020-01-28T12:57:00Z</dcterms:created>
  <dcterms:modified xsi:type="dcterms:W3CDTF">2020-01-28T13:06:00Z</dcterms:modified>
</cp:coreProperties>
</file>